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628"/>
        <w:gridCol w:w="4982"/>
        <w:gridCol w:w="3963"/>
        <w:gridCol w:w="1874"/>
        <w:gridCol w:w="65"/>
      </w:tblGrid>
      <w:tr w:rsidR="006B2C53" w:rsidRPr="006B2C53" w:rsidTr="006B2C53">
        <w:trPr>
          <w:tblCellSpacing w:w="0" w:type="dxa"/>
        </w:trPr>
        <w:tc>
          <w:tcPr>
            <w:tcW w:w="15090" w:type="dxa"/>
            <w:gridSpan w:val="6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05050"/>
                <w:sz w:val="26"/>
                <w:szCs w:val="26"/>
                <w:lang w:eastAsia="ru-RU"/>
              </w:rPr>
              <w:t>Системы и виды охраны жизни и здоровья</w:t>
            </w:r>
            <w:r w:rsidRPr="006B2C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05050"/>
                <w:sz w:val="26"/>
                <w:szCs w:val="26"/>
                <w:lang w:eastAsia="ru-RU"/>
              </w:rPr>
              <w:br/>
              <w:t>обучающихся и работников учреждения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58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B2C53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п</w:t>
            </w:r>
            <w:proofErr w:type="gramEnd"/>
            <w:r w:rsidRPr="006B2C53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Наименование системы</w:t>
            </w:r>
          </w:p>
        </w:tc>
        <w:tc>
          <w:tcPr>
            <w:tcW w:w="5070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Технические средства</w:t>
            </w:r>
          </w:p>
        </w:tc>
        <w:tc>
          <w:tcPr>
            <w:tcW w:w="3870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Способ реализации</w:t>
            </w:r>
          </w:p>
        </w:tc>
        <w:tc>
          <w:tcPr>
            <w:tcW w:w="187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Периодичность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58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Система контроля удаленного доступа</w:t>
            </w:r>
          </w:p>
        </w:tc>
        <w:tc>
          <w:tcPr>
            <w:tcW w:w="5070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Видеодомофон: POLYISION</w:t>
            </w:r>
          </w:p>
        </w:tc>
        <w:tc>
          <w:tcPr>
            <w:tcW w:w="3870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Заключение договора со сторонней организацией</w:t>
            </w:r>
          </w:p>
        </w:tc>
        <w:tc>
          <w:tcPr>
            <w:tcW w:w="187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58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Система видеонаблюдения</w:t>
            </w:r>
          </w:p>
        </w:tc>
        <w:tc>
          <w:tcPr>
            <w:tcW w:w="5070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Система оборудована наружными и внутренними камерами, видеорегистратором с хранением данных не менее 1 месяца, монитор</w:t>
            </w:r>
          </w:p>
        </w:tc>
        <w:tc>
          <w:tcPr>
            <w:tcW w:w="3870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Заключение договора со сторонней организацией</w:t>
            </w:r>
          </w:p>
        </w:tc>
        <w:tc>
          <w:tcPr>
            <w:tcW w:w="187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58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Автоматическая противопожарная система</w:t>
            </w:r>
          </w:p>
        </w:tc>
        <w:tc>
          <w:tcPr>
            <w:tcW w:w="5070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 xml:space="preserve">Система оборудована Гранит -8-Л-1, датчиками дыма, ручными </w:t>
            </w:r>
            <w:proofErr w:type="spellStart"/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извещателями</w:t>
            </w:r>
            <w:proofErr w:type="spellEnd"/>
          </w:p>
        </w:tc>
        <w:tc>
          <w:tcPr>
            <w:tcW w:w="3870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Заключение договора со сторонней организацией</w:t>
            </w:r>
          </w:p>
        </w:tc>
        <w:tc>
          <w:tcPr>
            <w:tcW w:w="187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58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Система оповещения при пожаре</w:t>
            </w:r>
          </w:p>
        </w:tc>
        <w:tc>
          <w:tcPr>
            <w:tcW w:w="5070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Система оборудована колонками оповещения</w:t>
            </w:r>
          </w:p>
        </w:tc>
        <w:tc>
          <w:tcPr>
            <w:tcW w:w="3870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Заключение договора со сторонней организацией</w:t>
            </w:r>
          </w:p>
        </w:tc>
        <w:tc>
          <w:tcPr>
            <w:tcW w:w="187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58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Система непрерывного мониторинга сигналов АПС в территориальном органе ЦППС ЦУКС МЧС</w:t>
            </w:r>
          </w:p>
        </w:tc>
        <w:tc>
          <w:tcPr>
            <w:tcW w:w="5070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Стрелец-Мониторинг</w:t>
            </w:r>
          </w:p>
        </w:tc>
        <w:tc>
          <w:tcPr>
            <w:tcW w:w="3870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Заключение договора со сторонней организацией</w:t>
            </w:r>
          </w:p>
        </w:tc>
        <w:tc>
          <w:tcPr>
            <w:tcW w:w="187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58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Физическая охрана объекта</w:t>
            </w:r>
          </w:p>
        </w:tc>
        <w:tc>
          <w:tcPr>
            <w:tcW w:w="5070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 xml:space="preserve">В распоряжении охранника имеется </w:t>
            </w:r>
            <w:proofErr w:type="gramStart"/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ручной</w:t>
            </w:r>
            <w:proofErr w:type="gramEnd"/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металлодетектор</w:t>
            </w:r>
            <w:proofErr w:type="spellEnd"/>
          </w:p>
        </w:tc>
        <w:tc>
          <w:tcPr>
            <w:tcW w:w="3870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Заключение договора со сторонней организацией</w:t>
            </w:r>
          </w:p>
        </w:tc>
        <w:tc>
          <w:tcPr>
            <w:tcW w:w="187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58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Экстренное прибытие наряда вневедомственной охраны, в случае срабатывания тревожной кнопки</w:t>
            </w:r>
          </w:p>
        </w:tc>
        <w:tc>
          <w:tcPr>
            <w:tcW w:w="5070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Для вызова наряда имеется радиоприемное устройство  с комплектом 2 брелоков,</w:t>
            </w:r>
            <w:r w:rsidRPr="006B2C53"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  <w:br/>
            </w:r>
            <w:proofErr w:type="spellStart"/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извещатель</w:t>
            </w:r>
            <w:proofErr w:type="spellEnd"/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охранный</w:t>
            </w:r>
            <w:proofErr w:type="gramEnd"/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 xml:space="preserve"> ручной</w:t>
            </w:r>
          </w:p>
        </w:tc>
        <w:tc>
          <w:tcPr>
            <w:tcW w:w="3870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Заключение договора со сторонней организацией</w:t>
            </w:r>
          </w:p>
        </w:tc>
        <w:tc>
          <w:tcPr>
            <w:tcW w:w="187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58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Система обеспечения холодного водоснабжения</w:t>
            </w:r>
          </w:p>
        </w:tc>
        <w:tc>
          <w:tcPr>
            <w:tcW w:w="5070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Централизованное трубное подключение</w:t>
            </w:r>
          </w:p>
        </w:tc>
        <w:tc>
          <w:tcPr>
            <w:tcW w:w="3870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Заключение договора</w:t>
            </w:r>
          </w:p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 xml:space="preserve">с </w:t>
            </w:r>
            <w:proofErr w:type="spellStart"/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ресурсноснабжающей</w:t>
            </w:r>
            <w:proofErr w:type="spellEnd"/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 xml:space="preserve"> организацией</w:t>
            </w:r>
          </w:p>
        </w:tc>
        <w:tc>
          <w:tcPr>
            <w:tcW w:w="187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58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Система водоотведения</w:t>
            </w:r>
          </w:p>
        </w:tc>
        <w:tc>
          <w:tcPr>
            <w:tcW w:w="5070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Централизованное трубное подключение</w:t>
            </w:r>
          </w:p>
        </w:tc>
        <w:tc>
          <w:tcPr>
            <w:tcW w:w="3870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Заключение договора</w:t>
            </w:r>
          </w:p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 xml:space="preserve">с </w:t>
            </w:r>
            <w:proofErr w:type="spellStart"/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ресурсноснабжающей</w:t>
            </w:r>
            <w:proofErr w:type="spellEnd"/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 xml:space="preserve"> </w:t>
            </w: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lastRenderedPageBreak/>
              <w:t>организацией</w:t>
            </w:r>
          </w:p>
        </w:tc>
        <w:tc>
          <w:tcPr>
            <w:tcW w:w="187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lastRenderedPageBreak/>
              <w:t>Ежегодно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58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 xml:space="preserve">Система </w:t>
            </w:r>
            <w:proofErr w:type="spellStart"/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электороснабжения</w:t>
            </w:r>
            <w:proofErr w:type="spellEnd"/>
          </w:p>
        </w:tc>
        <w:tc>
          <w:tcPr>
            <w:tcW w:w="5070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Централизованное кабельное подключение</w:t>
            </w:r>
          </w:p>
        </w:tc>
        <w:tc>
          <w:tcPr>
            <w:tcW w:w="3870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Заключение договора</w:t>
            </w:r>
          </w:p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 xml:space="preserve">с </w:t>
            </w:r>
            <w:proofErr w:type="spellStart"/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ресурсноснабжающей</w:t>
            </w:r>
            <w:proofErr w:type="spellEnd"/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 xml:space="preserve"> организацией</w:t>
            </w:r>
          </w:p>
        </w:tc>
        <w:tc>
          <w:tcPr>
            <w:tcW w:w="187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58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Система отопления</w:t>
            </w:r>
          </w:p>
        </w:tc>
        <w:tc>
          <w:tcPr>
            <w:tcW w:w="5070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Централизованное трубное подключение</w:t>
            </w:r>
          </w:p>
        </w:tc>
        <w:tc>
          <w:tcPr>
            <w:tcW w:w="3870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 xml:space="preserve">Заключение договора с </w:t>
            </w:r>
            <w:proofErr w:type="spellStart"/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ресурсноснабжающейорганизацией</w:t>
            </w:r>
            <w:proofErr w:type="spellEnd"/>
          </w:p>
        </w:tc>
        <w:tc>
          <w:tcPr>
            <w:tcW w:w="187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58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Система наружного освещения территории</w:t>
            </w:r>
          </w:p>
        </w:tc>
        <w:tc>
          <w:tcPr>
            <w:tcW w:w="5070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Опоры наружного освещения -14 шт.</w:t>
            </w:r>
          </w:p>
        </w:tc>
        <w:tc>
          <w:tcPr>
            <w:tcW w:w="3870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Поддержание  функционирования штатными работниками учреждения</w:t>
            </w:r>
          </w:p>
        </w:tc>
        <w:tc>
          <w:tcPr>
            <w:tcW w:w="187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58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proofErr w:type="spellStart"/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Периметральное</w:t>
            </w:r>
            <w:proofErr w:type="spellEnd"/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 xml:space="preserve"> ограждение территории учреждения</w:t>
            </w:r>
          </w:p>
        </w:tc>
        <w:tc>
          <w:tcPr>
            <w:tcW w:w="5070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 xml:space="preserve">Панель ограждения </w:t>
            </w:r>
            <w:proofErr w:type="spellStart"/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DFence</w:t>
            </w:r>
            <w:proofErr w:type="spellEnd"/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 xml:space="preserve">, калитка </w:t>
            </w:r>
            <w:proofErr w:type="spellStart"/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Dfence</w:t>
            </w:r>
            <w:proofErr w:type="spellEnd"/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 xml:space="preserve">, распашные ворота </w:t>
            </w:r>
            <w:proofErr w:type="spellStart"/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DFence</w:t>
            </w:r>
            <w:proofErr w:type="spellEnd"/>
          </w:p>
        </w:tc>
        <w:tc>
          <w:tcPr>
            <w:tcW w:w="3870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Поддержание  целостности штатными работниками учреждения</w:t>
            </w:r>
          </w:p>
        </w:tc>
        <w:tc>
          <w:tcPr>
            <w:tcW w:w="187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58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after="0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7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after="0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70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after="0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70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after="0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7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after="0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</w:tbl>
    <w:p w:rsidR="006B2C53" w:rsidRPr="006B2C53" w:rsidRDefault="006B2C53" w:rsidP="006B2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3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940"/>
        <w:gridCol w:w="1395"/>
        <w:gridCol w:w="65"/>
      </w:tblGrid>
      <w:tr w:rsidR="006B2C53" w:rsidRPr="006B2C53" w:rsidTr="006B2C53">
        <w:trPr>
          <w:tblCellSpacing w:w="0" w:type="dxa"/>
        </w:trPr>
        <w:tc>
          <w:tcPr>
            <w:tcW w:w="7350" w:type="dxa"/>
            <w:gridSpan w:val="4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Средства защиты и охраны здоровья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7350" w:type="dxa"/>
            <w:gridSpan w:val="4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proofErr w:type="spellStart"/>
            <w:r w:rsidRPr="006B2C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05050"/>
                <w:sz w:val="26"/>
                <w:szCs w:val="26"/>
                <w:lang w:eastAsia="ru-RU"/>
              </w:rPr>
              <w:t>Рециркуляторы</w:t>
            </w:r>
            <w:proofErr w:type="spellEnd"/>
          </w:p>
        </w:tc>
      </w:tr>
      <w:tr w:rsidR="006B2C53" w:rsidRPr="006B2C53" w:rsidTr="006B2C53">
        <w:trPr>
          <w:tblCellSpacing w:w="0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№</w:t>
            </w:r>
          </w:p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proofErr w:type="gramStart"/>
            <w:r w:rsidRPr="006B2C53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п</w:t>
            </w:r>
            <w:proofErr w:type="gramEnd"/>
            <w:r w:rsidRPr="006B2C53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99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Наименование помещения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960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Входная группа в школу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960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Входная группа в детский сад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960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Младшая группа игровая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960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Младшая группа спальня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960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Музыкально-физкультурный зал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960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Обеденный зал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960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9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Классная комната № 4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960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9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Рекреация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960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9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Классная комната № 1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960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9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Классная комната № 2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960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9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Классная комната № 3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960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9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Средняя группа игровая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960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49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Средняя группа спальня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960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9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Разновозрастная группа игровая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960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9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Разновозрастная группа спальня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5955" w:type="dxa"/>
            <w:gridSpan w:val="2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05050"/>
                <w:sz w:val="26"/>
                <w:szCs w:val="26"/>
                <w:lang w:eastAsia="ru-RU"/>
              </w:rPr>
              <w:t xml:space="preserve">Всего </w:t>
            </w:r>
            <w:proofErr w:type="spellStart"/>
            <w:r w:rsidRPr="006B2C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05050"/>
                <w:sz w:val="26"/>
                <w:szCs w:val="26"/>
                <w:lang w:eastAsia="ru-RU"/>
              </w:rPr>
              <w:t>рециркуляторов</w:t>
            </w:r>
            <w:proofErr w:type="spellEnd"/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0505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7350" w:type="dxa"/>
            <w:gridSpan w:val="4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05050"/>
                <w:sz w:val="26"/>
                <w:szCs w:val="26"/>
                <w:lang w:eastAsia="ru-RU"/>
              </w:rPr>
              <w:t>Локтевые дозаторы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960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Входная группа в школу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960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Входная группа в детский сад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960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Входная группа в медицинский блок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960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Входная группа в младшую группу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960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Младшая группа туалетная комната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960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Музыкально-физкультурный зал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960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Обеденный зал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960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9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Рекреация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960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9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Туалетная комната для девочек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960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9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Туалетная комната для мальчиков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960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9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Средняя группа туалетная комната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960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9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Разновозрастная группа туалетная комната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5955" w:type="dxa"/>
            <w:gridSpan w:val="2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05050"/>
                <w:sz w:val="26"/>
                <w:szCs w:val="26"/>
                <w:lang w:eastAsia="ru-RU"/>
              </w:rPr>
              <w:t>Всего дозаторов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0505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7350" w:type="dxa"/>
            <w:gridSpan w:val="4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05050"/>
                <w:sz w:val="26"/>
                <w:szCs w:val="26"/>
                <w:lang w:eastAsia="ru-RU"/>
              </w:rPr>
              <w:t>Термометры бесконтактные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960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Входная группа в школу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050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960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Входная группа в детский сад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050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960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Входная группа в медицинский блок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050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960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Входная группа в младшую группу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050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960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Вход в разновозрастную группу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050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5955" w:type="dxa"/>
            <w:gridSpan w:val="2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05050"/>
                <w:sz w:val="26"/>
                <w:szCs w:val="26"/>
                <w:lang w:eastAsia="ru-RU"/>
              </w:rPr>
              <w:t>Всего термометров бесконтактных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0505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7350" w:type="dxa"/>
            <w:gridSpan w:val="4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05050"/>
                <w:sz w:val="26"/>
                <w:szCs w:val="26"/>
                <w:lang w:eastAsia="ru-RU"/>
              </w:rPr>
              <w:t>Облучатели открытого типа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960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Процедурный кабинет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960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Кабинет приема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960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Прачечная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6B2C53" w:rsidRPr="006B2C53" w:rsidTr="006B2C53">
        <w:trPr>
          <w:tblCellSpacing w:w="0" w:type="dxa"/>
        </w:trPr>
        <w:tc>
          <w:tcPr>
            <w:tcW w:w="960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Пищеблок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6B2C53" w:rsidRPr="006B2C53" w:rsidRDefault="006B2C53" w:rsidP="006B2C53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6B2C53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C53" w:rsidRPr="006B2C53" w:rsidRDefault="006B2C53" w:rsidP="006B2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42DE" w:rsidRDefault="00BB42DE">
      <w:bookmarkStart w:id="0" w:name="_GoBack"/>
      <w:bookmarkEnd w:id="0"/>
    </w:p>
    <w:sectPr w:rsidR="00BB42DE" w:rsidSect="006B2C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53"/>
    <w:rsid w:val="006B2C53"/>
    <w:rsid w:val="00BB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C53"/>
    <w:rPr>
      <w:b/>
      <w:bCs/>
    </w:rPr>
  </w:style>
  <w:style w:type="character" w:styleId="a5">
    <w:name w:val="Emphasis"/>
    <w:basedOn w:val="a0"/>
    <w:uiPriority w:val="20"/>
    <w:qFormat/>
    <w:rsid w:val="006B2C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C53"/>
    <w:rPr>
      <w:b/>
      <w:bCs/>
    </w:rPr>
  </w:style>
  <w:style w:type="character" w:styleId="a5">
    <w:name w:val="Emphasis"/>
    <w:basedOn w:val="a0"/>
    <w:uiPriority w:val="20"/>
    <w:qFormat/>
    <w:rsid w:val="006B2C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</dc:creator>
  <cp:lastModifiedBy>Rif</cp:lastModifiedBy>
  <cp:revision>1</cp:revision>
  <dcterms:created xsi:type="dcterms:W3CDTF">2021-07-23T18:40:00Z</dcterms:created>
  <dcterms:modified xsi:type="dcterms:W3CDTF">2021-07-23T18:41:00Z</dcterms:modified>
</cp:coreProperties>
</file>